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45F0" w14:textId="77777777" w:rsid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5C80A99" w14:textId="7AF09EA7" w:rsidR="00FF1EBB" w:rsidRDefault="00000000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</w:rPr>
      </w:pPr>
      <w:hyperlink r:id="rId6" w:tgtFrame="_blank" w:history="1"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LISTA</w:t>
        </w:r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</w:rPr>
          <w:br/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preemptorilor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în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vederea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exercitării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dreptului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preempţiune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asupra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ofertei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vânzare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în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ordinea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rangului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preferinţă</w:t>
        </w:r>
        <w:proofErr w:type="spellEnd"/>
      </w:hyperlink>
    </w:p>
    <w:p w14:paraId="7C03668A" w14:textId="2981AAA7" w:rsid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</w:rPr>
      </w:pPr>
    </w:p>
    <w:p w14:paraId="6E7C9F82" w14:textId="77777777" w:rsidR="00FF1EBB" w:rsidRP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6717"/>
        <w:gridCol w:w="2342"/>
      </w:tblGrid>
      <w:tr w:rsidR="009F6E86" w:rsidRPr="00FF1EBB" w14:paraId="34E7B79D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68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3C67F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D23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86" w:rsidRPr="00FF1EBB" w14:paraId="6239EEA4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BD2E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60192" w14:textId="6CC34908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Judeţul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>ALBA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ECDE" w14:textId="6EDFF87E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evidenţă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Nr. </w:t>
            </w:r>
            <w:r w:rsidR="007F5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</w:tr>
      <w:tr w:rsidR="009F6E86" w:rsidRPr="00FF1EBB" w14:paraId="4E363708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507C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72D3" w14:textId="528DF74D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administrativ-teritorială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>CRĂCIUNELU</w:t>
            </w:r>
            <w:proofErr w:type="gramEnd"/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JOS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44CB7D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A177C" w14:textId="22CA78E4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urmare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înregistrării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</w:t>
      </w:r>
      <w:r w:rsidR="007F58EC">
        <w:rPr>
          <w:rFonts w:ascii="Times New Roman" w:eastAsia="Times New Roman" w:hAnsi="Times New Roman" w:cs="Times New Roman"/>
          <w:color w:val="444444"/>
          <w:sz w:val="24"/>
          <w:szCs w:val="24"/>
        </w:rPr>
        <w:t>6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25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.0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.2024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depuse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</w:t>
      </w:r>
      <w:r w:rsidR="00257A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7F58EC">
        <w:rPr>
          <w:rFonts w:ascii="Times New Roman" w:eastAsia="Times New Roman" w:hAnsi="Times New Roman" w:cs="Times New Roman"/>
          <w:color w:val="444444"/>
          <w:sz w:val="24"/>
          <w:szCs w:val="24"/>
        </w:rPr>
        <w:t>NEAGOE ELEONORA-LIVIA</w:t>
      </w:r>
      <w:r w:rsidR="00257A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calitate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baza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evidenţelor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deţinute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nivelul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primăriilor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informaţiilor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cuprinse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fost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identificaţi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următorii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14:paraId="7F93A0E6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soţii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rudele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până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gradul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treilea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afinii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până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gradul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treilea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în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această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ordine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9"/>
        <w:gridCol w:w="5991"/>
        <w:gridCol w:w="2661"/>
      </w:tblGrid>
      <w:tr w:rsidR="00FF1EBB" w:rsidRPr="00FF1EBB" w14:paraId="2D85EA8A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81E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364F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605FE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B11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2514961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724C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900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500E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1756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5FFC57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8F61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5A0E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AA1E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0CDB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817AEF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60DC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AD4E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633F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4CF0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27E8B678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F142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472B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 . 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25EF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27E01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00EC8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ACE5B9" w14:textId="4AC20469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culturile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pomi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viţă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-de-vie,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hamei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irigaţii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exclusiv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private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fac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obiectul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ofertelor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arendaşii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cazul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care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supuse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culturile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pomi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viţă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-de-vie,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hamei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irigaţii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prioritate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cumpărarea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9"/>
        <w:gridCol w:w="5991"/>
        <w:gridCol w:w="2661"/>
      </w:tblGrid>
      <w:tr w:rsidR="00FF1EBB" w:rsidRPr="00FF1EBB" w14:paraId="0123D6AC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5B2A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F00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C5FD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4808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70D835B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F423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C785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0D18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23B6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5D3D3DE6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528F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EBE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635B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583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6EB6DC1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C8D6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A658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5476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1B2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9E8BC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0DE3CA3" w14:textId="63B540D0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arendaşii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supus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respectarea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dispoziţiilor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prevăzute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art. 4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begin"/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instrText xml:space="preserve"> HYPERLINK "https://lege5.ro/Gratuit/gm4tenjygy/legea-nr-17-2014-privind-unele-masuri-de-reglementare-a-vanzarii-terenurilor-agricole-situate-in-extravilan-si-de-modificare-a-legii-nr-268-2001-privind-privatizarea-societatilor-ce-detin-in-administr?pid=321675664&amp;d=2022-11-08" \l "p-321675664" \t "_blank" </w:instrTex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separate"/>
      </w:r>
      <w:r w:rsidRPr="00FF1EBB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alin</w:t>
      </w:r>
      <w:proofErr w:type="spellEnd"/>
      <w:r w:rsidRPr="00FF1EBB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. (2)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end"/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7" w:anchor="p-321675669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(4)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17/2014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unele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măsuri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reglementare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situate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extravilan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8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nr. 268/2001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privatizarea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societăţilor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deţin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publică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privată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destinaţie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înfiinţarea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Agenţiei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completările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ulterioare</w:t>
      </w:r>
      <w:proofErr w:type="spellEnd"/>
    </w:p>
    <w:p w14:paraId="3B8458BC" w14:textId="5F4CF0B9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BBCD8A" w14:textId="30C8E2ED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B675FE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DBCCBBE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50"/>
        <w:gridCol w:w="5566"/>
        <w:gridCol w:w="3045"/>
      </w:tblGrid>
      <w:tr w:rsidR="00FF1EBB" w:rsidRPr="00FF1EBB" w14:paraId="3FD959BF" w14:textId="77777777" w:rsidTr="005B7E3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9038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CC88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8398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2B0E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6FC9C1B" w14:textId="77777777" w:rsidTr="005B7E31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4C756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FE4A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B10D" w14:textId="77777777" w:rsid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2A33C79" w14:textId="0CB25A81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3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C01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79AD2A1" w14:textId="77777777" w:rsidTr="005B7E3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D6D6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A1D9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4321" w14:textId="2A3D1B56" w:rsidR="00FF1EBB" w:rsidRPr="00FF1EBB" w:rsidRDefault="00F17A12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 AGRAR BERGHIN</w:t>
            </w:r>
          </w:p>
        </w:tc>
        <w:tc>
          <w:tcPr>
            <w:tcW w:w="3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21B4" w14:textId="2F201E9D" w:rsidR="00FF1EBB" w:rsidRPr="00FF1EBB" w:rsidRDefault="00F17A12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ALBA IULIA</w:t>
            </w:r>
          </w:p>
        </w:tc>
      </w:tr>
    </w:tbl>
    <w:p w14:paraId="586052F3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IV: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tinerii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fermieri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53"/>
        <w:gridCol w:w="5826"/>
        <w:gridCol w:w="2782"/>
      </w:tblGrid>
      <w:tr w:rsidR="00FF1EBB" w:rsidRPr="00FF1EBB" w14:paraId="2A1716B3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0035A" w14:textId="77777777" w:rsid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21857E5" w14:textId="77777777" w:rsid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25B14DD" w14:textId="12BD454D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C1AE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029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A3B7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9E85B87" w14:textId="77777777" w:rsidTr="00E76A2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E90C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5855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8A93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0FB6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06543E0A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C391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6E25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621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1FC2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E47C009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CCA7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11AD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F867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7684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728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19EF01E" w14:textId="63D94738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V: Academia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Ştiinţe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Agricole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"Gheorghe Ionescu-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Şişeşti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cercetaredezvoltare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industriei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alimentare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organizate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reglementate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9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nr. 45/2009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organizarea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funcţionarea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Academiei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Ştiinţe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Agricole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"Gheorghe Ionescu-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Şişeşti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sistemului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cercetaredezvoltare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industriei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alimentare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completările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ulterioare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precum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instituţiile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învăţământ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profil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scopul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cumpărării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situate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extravilan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destinaţia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strict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necesară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vecinătatea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loturilor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existente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patrimoniul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acestora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7"/>
        <w:gridCol w:w="5923"/>
        <w:gridCol w:w="2711"/>
      </w:tblGrid>
      <w:tr w:rsidR="00FF1EBB" w:rsidRPr="00FF1EBB" w14:paraId="092E6AF2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E5004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08E3C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D5E8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320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731DDAF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96EE6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0551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DC7B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2DE2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EAA27F3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2FA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C0D6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6D6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D09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527C8C4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B53F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2126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8350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6794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37EA0B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24DBDDD" w14:textId="6BD6ABA3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persoane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fizice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domiciliul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reşedinţa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situat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situată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administrativ-teritoriale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unde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este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amplasat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administrativ-teritoriale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vecine</w:t>
      </w:r>
      <w:proofErr w:type="spellEnd"/>
    </w:p>
    <w:p w14:paraId="25838274" w14:textId="413067E5" w:rsidR="009F6E86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790E882A" w14:textId="3D8ABA81" w:rsidR="009F6E86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E21BB76" w14:textId="77777777" w:rsidR="009F6E86" w:rsidRPr="00FF1EBB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08"/>
        <w:gridCol w:w="5992"/>
        <w:gridCol w:w="2660"/>
      </w:tblGrid>
      <w:tr w:rsidR="00FF1EBB" w:rsidRPr="00FF1EBB" w14:paraId="4B4DD3B7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A163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29E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0918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CAEE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44E0771A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FF59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C663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AEC3C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5649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4D4A825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0B8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4B67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8180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35A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80E1D7B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622C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240A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391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3E89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C3AAB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08DB580" w14:textId="621A729F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român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Agenţia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6"/>
        <w:gridCol w:w="2962"/>
        <w:gridCol w:w="2962"/>
        <w:gridCol w:w="2711"/>
      </w:tblGrid>
      <w:tr w:rsidR="00FF1EBB" w:rsidRPr="00FF1EBB" w14:paraId="3E7CE0E3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C3B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949F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7D775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830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4FC7147C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C3E8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7A79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4BC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653BC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03447631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B3F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BE5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A629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474D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468A09B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6EDD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F729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B72F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D6A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18CA9D1" w14:textId="77777777" w:rsidTr="00E76A25">
        <w:trPr>
          <w:gridAfter w:val="2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2F47" w14:textId="77777777" w:rsidR="00FF1EBB" w:rsidRPr="00FF1EBB" w:rsidRDefault="00FF1EBB" w:rsidP="00E76A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8FE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2A32744" w14:textId="77777777" w:rsidTr="00E76A25">
        <w:trPr>
          <w:gridAfter w:val="2"/>
          <w:trHeight w:val="16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B932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D74DA" w14:textId="22EE89C8" w:rsidR="00EA1E17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Primar,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6E86">
              <w:rPr>
                <w:rFonts w:ascii="Times New Roman" w:eastAsia="Times New Roman" w:hAnsi="Times New Roman" w:cs="Times New Roman"/>
                <w:sz w:val="24"/>
                <w:szCs w:val="24"/>
              </w:rPr>
              <w:t>BUBUR LENUȚA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L.S.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primărie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6E86">
              <w:rPr>
                <w:rFonts w:ascii="Times New Roman" w:eastAsia="Times New Roman" w:hAnsi="Times New Roman" w:cs="Times New Roman"/>
                <w:sz w:val="24"/>
                <w:szCs w:val="24"/>
              </w:rPr>
              <w:t>CORLACIU MONICA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CCABE1" w14:textId="77777777" w:rsidR="00EA1E17" w:rsidRDefault="00EA1E17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EE4FB" w14:textId="77777777" w:rsidR="00EA1E17" w:rsidRDefault="00EA1E17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97CBE" w14:textId="6C7739CB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</w:tc>
      </w:tr>
    </w:tbl>
    <w:p w14:paraId="582635EB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CEF54E8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4992EA3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9EDB56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0514DF5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F870951" w14:textId="1F7AF1DC" w:rsidR="00FA0C22" w:rsidRPr="00FF1EBB" w:rsidRDefault="00FA0C22">
      <w:pPr>
        <w:rPr>
          <w:rFonts w:ascii="Times New Roman" w:hAnsi="Times New Roman" w:cs="Times New Roman"/>
          <w:sz w:val="24"/>
          <w:szCs w:val="24"/>
        </w:rPr>
      </w:pPr>
    </w:p>
    <w:sectPr w:rsidR="00FA0C22" w:rsidRPr="00FF1EBB" w:rsidSect="00C86AB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9893" w14:textId="77777777" w:rsidR="00C86ABC" w:rsidRDefault="00C86ABC" w:rsidP="00A517BF">
      <w:pPr>
        <w:spacing w:after="0" w:line="240" w:lineRule="auto"/>
      </w:pPr>
      <w:r>
        <w:separator/>
      </w:r>
    </w:p>
  </w:endnote>
  <w:endnote w:type="continuationSeparator" w:id="0">
    <w:p w14:paraId="14D926CC" w14:textId="77777777" w:rsidR="00C86ABC" w:rsidRDefault="00C86ABC" w:rsidP="00A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21BA" w14:textId="77777777" w:rsidR="00C86ABC" w:rsidRDefault="00C86ABC" w:rsidP="00A517BF">
      <w:pPr>
        <w:spacing w:after="0" w:line="240" w:lineRule="auto"/>
      </w:pPr>
      <w:r>
        <w:separator/>
      </w:r>
    </w:p>
  </w:footnote>
  <w:footnote w:type="continuationSeparator" w:id="0">
    <w:p w14:paraId="305FEA10" w14:textId="77777777" w:rsidR="00C86ABC" w:rsidRDefault="00C86ABC" w:rsidP="00A5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F6B3" w14:textId="5183D9A0" w:rsidR="00A517BF" w:rsidRDefault="00A517BF" w:rsidP="00A517BF">
    <w:pPr>
      <w:pStyle w:val="Header"/>
      <w:jc w:val="center"/>
      <w:rPr>
        <w:rFonts w:ascii="Arial" w:hAnsi="Arial" w:cs="Arial"/>
        <w:color w:val="222222"/>
        <w:sz w:val="17"/>
        <w:szCs w:val="17"/>
      </w:rPr>
    </w:pP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 w:rsidR="00000000">
      <w:rPr>
        <w:rFonts w:ascii="Arial" w:hAnsi="Arial" w:cs="Arial"/>
        <w:color w:val="222222"/>
        <w:sz w:val="17"/>
        <w:szCs w:val="17"/>
      </w:rPr>
      <w:fldChar w:fldCharType="begin"/>
    </w:r>
    <w:r w:rsidR="00000000"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 w:rsidR="00000000">
      <w:rPr>
        <w:rFonts w:ascii="Arial" w:hAnsi="Arial" w:cs="Arial"/>
        <w:color w:val="222222"/>
        <w:sz w:val="17"/>
        <w:szCs w:val="17"/>
      </w:rPr>
      <w:fldChar w:fldCharType="separate"/>
    </w:r>
    <w:r w:rsidR="007F58EC">
      <w:rPr>
        <w:rFonts w:ascii="Arial" w:hAnsi="Arial" w:cs="Arial"/>
        <w:color w:val="222222"/>
        <w:sz w:val="17"/>
        <w:szCs w:val="17"/>
      </w:rPr>
      <w:pict w14:anchorId="6D298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75pt;height:46.3pt">
          <v:imagedata r:id="rId1" r:href="rId2"/>
        </v:shape>
      </w:pict>
    </w:r>
    <w:r w:rsidR="00000000"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</w:p>
  <w:p w14:paraId="0F3A77F0" w14:textId="77777777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u w:val="single"/>
      </w:rPr>
    </w:pPr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COMUNA </w:t>
    </w:r>
    <w:proofErr w:type="spellStart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>Craciunelu</w:t>
    </w:r>
    <w:proofErr w:type="spellEnd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 de Jos, Jud. ALBA, ROMANIA</w:t>
    </w:r>
  </w:p>
  <w:p w14:paraId="5117EEF4" w14:textId="2F20A8B8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lang w:val="fr-FR"/>
      </w:rPr>
    </w:pPr>
    <w:r w:rsidRPr="009322AD">
      <w:rPr>
        <w:rFonts w:ascii="Arial" w:hAnsi="Arial" w:cs="Arial"/>
        <w:b/>
        <w:sz w:val="20"/>
        <w:szCs w:val="20"/>
        <w:lang w:val="fr-FR"/>
      </w:rPr>
      <w:t xml:space="preserve">Str.6 </w:t>
    </w:r>
    <w:proofErr w:type="spellStart"/>
    <w:r w:rsidRPr="009322AD">
      <w:rPr>
        <w:rFonts w:ascii="Arial" w:hAnsi="Arial" w:cs="Arial"/>
        <w:b/>
        <w:sz w:val="20"/>
        <w:szCs w:val="20"/>
        <w:lang w:val="fr-FR"/>
      </w:rPr>
      <w:t>Martie</w:t>
    </w:r>
    <w:proofErr w:type="spellEnd"/>
    <w:r w:rsidRPr="009322AD">
      <w:rPr>
        <w:rFonts w:ascii="Arial" w:hAnsi="Arial" w:cs="Arial"/>
        <w:b/>
        <w:sz w:val="20"/>
        <w:szCs w:val="20"/>
        <w:lang w:val="fr-FR"/>
      </w:rPr>
      <w:t>, Nr.13</w:t>
    </w:r>
    <w:r w:rsidR="00A238E5">
      <w:rPr>
        <w:rFonts w:ascii="Arial" w:hAnsi="Arial" w:cs="Arial"/>
        <w:b/>
        <w:sz w:val="20"/>
        <w:szCs w:val="20"/>
        <w:lang w:val="fr-FR"/>
      </w:rPr>
      <w:t>1</w:t>
    </w:r>
    <w:r w:rsidRPr="009322AD">
      <w:rPr>
        <w:rFonts w:ascii="Arial" w:hAnsi="Arial" w:cs="Arial"/>
        <w:b/>
        <w:sz w:val="20"/>
        <w:szCs w:val="20"/>
        <w:lang w:val="fr-FR"/>
      </w:rPr>
      <w:t>, Tel/</w:t>
    </w:r>
    <w:proofErr w:type="gramStart"/>
    <w:r w:rsidRPr="009322AD">
      <w:rPr>
        <w:rFonts w:ascii="Arial" w:hAnsi="Arial" w:cs="Arial"/>
        <w:b/>
        <w:sz w:val="20"/>
        <w:szCs w:val="20"/>
        <w:lang w:val="fr-FR"/>
      </w:rPr>
      <w:t>fax:</w:t>
    </w:r>
    <w:proofErr w:type="gramEnd"/>
    <w:r w:rsidRPr="009322AD">
      <w:rPr>
        <w:rFonts w:ascii="Arial" w:hAnsi="Arial" w:cs="Arial"/>
        <w:b/>
        <w:sz w:val="20"/>
        <w:szCs w:val="20"/>
        <w:lang w:val="fr-FR"/>
      </w:rPr>
      <w:t xml:space="preserve"> 0258-883501</w:t>
    </w:r>
  </w:p>
  <w:p w14:paraId="4A40BFBE" w14:textId="6FF305F7" w:rsidR="00A517BF" w:rsidRDefault="00A517BF" w:rsidP="00A517BF">
    <w:pPr>
      <w:pStyle w:val="Header"/>
      <w:jc w:val="center"/>
    </w:pPr>
    <w:proofErr w:type="gramStart"/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e-mail</w:t>
    </w:r>
    <w:proofErr w:type="gramEnd"/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 :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prim</w:t>
    </w:r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_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craciuneludejos@yahoo.com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BF"/>
    <w:rsid w:val="00182D70"/>
    <w:rsid w:val="00215A92"/>
    <w:rsid w:val="00257A07"/>
    <w:rsid w:val="003B78B9"/>
    <w:rsid w:val="003F66D6"/>
    <w:rsid w:val="00457E79"/>
    <w:rsid w:val="005B7E31"/>
    <w:rsid w:val="00615344"/>
    <w:rsid w:val="0061573C"/>
    <w:rsid w:val="006A484E"/>
    <w:rsid w:val="007857E7"/>
    <w:rsid w:val="007F58EC"/>
    <w:rsid w:val="008C0612"/>
    <w:rsid w:val="009F6E86"/>
    <w:rsid w:val="00A03FBF"/>
    <w:rsid w:val="00A151C8"/>
    <w:rsid w:val="00A2046E"/>
    <w:rsid w:val="00A238E5"/>
    <w:rsid w:val="00A517BF"/>
    <w:rsid w:val="00B75A01"/>
    <w:rsid w:val="00C86ABC"/>
    <w:rsid w:val="00C94288"/>
    <w:rsid w:val="00D80158"/>
    <w:rsid w:val="00D80B75"/>
    <w:rsid w:val="00DC58C8"/>
    <w:rsid w:val="00EA1E17"/>
    <w:rsid w:val="00EE1302"/>
    <w:rsid w:val="00EE4FE4"/>
    <w:rsid w:val="00F17A12"/>
    <w:rsid w:val="00F64CE0"/>
    <w:rsid w:val="00FA0C22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E4C9"/>
  <w15:chartTrackingRefBased/>
  <w15:docId w15:val="{C87221D8-872A-48DD-9A2D-886D157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BF"/>
  </w:style>
  <w:style w:type="paragraph" w:styleId="Footer">
    <w:name w:val="footer"/>
    <w:basedOn w:val="Normal"/>
    <w:link w:val="Foot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ztmmrv/legea-nr-268-2001-privind-privatizarea-societatilor-ce-detin-in-administrare-terenuri-proprietate-publica-si-privata-a-statului-cu-destinatie-agricola-si-infiintarea-agentiei-domeniilor-statului?d=2022-11-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m4tenjygy/legea-nr-17-2014-privind-unele-masuri-de-reglementare-a-vanzarii-terenurilor-agricole-situate-in-extravilan-si-de-modificare-a-legii-nr-268-2001-privind-privatizarea-societatilor-ce-detin-in-administr?pid=321675669&amp;d=2022-11-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zdqobsg44di/lista-preemptorilor-in-vederea-exercitarii-dreptului-de-preemptiune-asupra-ofertei-de-vanzare-in-ordinea-rangului-de-preferinta-ordin-266-2022?dp=guydgnzzgaydm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zdimrsha/legea-nr-45-2009-privind-organizarea-si-functionarea-academiei-de-stiinte-agricole-si-silvice-gheorghe-ionescu-sisesti-si-a-sistemului-de-cercetare-dezvoltare-din-domeniile-agriculturii-silviculturii-?d=2022-11-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lealunga-ab.ro/displayimage.php?id=23&amp;width=50&amp;height=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2024-02-15T12:22:00Z</cp:lastPrinted>
  <dcterms:created xsi:type="dcterms:W3CDTF">2024-04-25T06:56:00Z</dcterms:created>
  <dcterms:modified xsi:type="dcterms:W3CDTF">2024-04-25T06:56:00Z</dcterms:modified>
</cp:coreProperties>
</file>